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D334C"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28A5CD71" w14:textId="77777777" w:rsidR="0057789E" w:rsidRPr="003C776E" w:rsidRDefault="003C776E" w:rsidP="00116B62">
      <w:pPr>
        <w:pStyle w:val="GPSL1SCHEDULEHeading"/>
      </w:pPr>
      <w:bookmarkStart w:id="0" w:name="_Ref365638373"/>
      <w:r>
        <w:t>How Framework Prices are used to calculate Call-Off Charges</w:t>
      </w:r>
    </w:p>
    <w:p w14:paraId="7BC731ED"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23D3550C" w14:textId="50D79652"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w:t>
      </w:r>
      <w:r w:rsidR="00DB19AB">
        <w:rPr>
          <w:rFonts w:ascii="Arial" w:hAnsi="Arial"/>
          <w:sz w:val="24"/>
          <w:szCs w:val="24"/>
        </w:rPr>
        <w:t>-</w:t>
      </w:r>
      <w:r w:rsidRPr="0057789E">
        <w:rPr>
          <w:rFonts w:ascii="Arial" w:hAnsi="Arial"/>
          <w:sz w:val="24"/>
          <w:szCs w:val="24"/>
        </w:rPr>
        <w:t>Off Contract; and</w:t>
      </w:r>
    </w:p>
    <w:p w14:paraId="7D728240"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2CFBC9BC"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52770E22" w14:textId="3A19DF11"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w:t>
      </w:r>
      <w:r w:rsidR="00DB19AB">
        <w:rPr>
          <w:rFonts w:ascii="Arial" w:hAnsi="Arial"/>
          <w:sz w:val="24"/>
          <w:szCs w:val="24"/>
        </w:rPr>
        <w:t>Call-Off</w:t>
      </w:r>
      <w:r w:rsidRPr="00045287">
        <w:rPr>
          <w:rFonts w:ascii="Arial" w:hAnsi="Arial"/>
          <w:sz w:val="24"/>
          <w:szCs w:val="24"/>
        </w:rPr>
        <w:t xml:space="preserve"> Contract and in particular in accordance with the terms of the Order Form; </w:t>
      </w:r>
    </w:p>
    <w:p w14:paraId="3C660A37" w14:textId="52E782AD"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cannot be increased except as specifically permitted by the </w:t>
      </w:r>
      <w:r w:rsidR="00DB19AB">
        <w:rPr>
          <w:rFonts w:ascii="Arial" w:hAnsi="Arial"/>
          <w:sz w:val="24"/>
          <w:szCs w:val="24"/>
        </w:rPr>
        <w:t>Call-Off</w:t>
      </w:r>
      <w:r w:rsidRPr="00045287">
        <w:rPr>
          <w:rFonts w:ascii="Arial" w:hAnsi="Arial"/>
          <w:sz w:val="24"/>
          <w:szCs w:val="24"/>
        </w:rPr>
        <w:t xml:space="preserve"> Contract and in particular shall only be subject to Indexation where specifically stated in the Order Form; and</w:t>
      </w:r>
    </w:p>
    <w:p w14:paraId="31A2ADFB"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change to the Framework Prices.</w:t>
      </w:r>
    </w:p>
    <w:p w14:paraId="48F95365" w14:textId="6BACBB29"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 xml:space="preserve">Any variation to the Charges payable under a </w:t>
      </w:r>
      <w:r w:rsidR="00DB19AB">
        <w:rPr>
          <w:rFonts w:ascii="Arial" w:hAnsi="Arial"/>
          <w:sz w:val="24"/>
          <w:szCs w:val="24"/>
        </w:rPr>
        <w:t>Call-Off</w:t>
      </w:r>
      <w:r w:rsidRPr="00045287">
        <w:rPr>
          <w:rFonts w:ascii="Arial" w:hAnsi="Arial"/>
          <w:sz w:val="24"/>
          <w:szCs w:val="24"/>
        </w:rPr>
        <w:t xml:space="preserve"> Contract must be agreed between the Supplier and the Buyer and implemented using the same procedure for altering Framework Prices in accordance with the provisions of this Framework Schedule 3</w:t>
      </w:r>
      <w:r w:rsidR="00B36EDA">
        <w:rPr>
          <w:rFonts w:ascii="Arial" w:hAnsi="Arial"/>
          <w:sz w:val="24"/>
          <w:szCs w:val="24"/>
        </w:rPr>
        <w:t>.</w:t>
      </w:r>
      <w:bookmarkStart w:id="2" w:name="_GoBack"/>
      <w:bookmarkEnd w:id="2"/>
    </w:p>
    <w:bookmarkEnd w:id="1"/>
    <w:p w14:paraId="20012209" w14:textId="77777777" w:rsidR="0057789E" w:rsidRPr="00045287" w:rsidRDefault="00973BE3" w:rsidP="00116B62">
      <w:pPr>
        <w:pStyle w:val="GPSL1SCHEDULEHeading"/>
      </w:pPr>
      <w:r>
        <w:t>How Framework Prices are calculated</w:t>
      </w:r>
    </w:p>
    <w:p w14:paraId="66836CAA" w14:textId="5328EECE"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w:t>
      </w:r>
      <w:r w:rsidR="00DB19AB">
        <w:rPr>
          <w:rFonts w:ascii="Arial" w:hAnsi="Arial"/>
          <w:sz w:val="24"/>
          <w:szCs w:val="24"/>
        </w:rPr>
        <w:t>-</w:t>
      </w:r>
      <w:r w:rsidRPr="0057789E">
        <w:rPr>
          <w:rFonts w:ascii="Arial" w:hAnsi="Arial"/>
          <w:sz w:val="24"/>
          <w:szCs w:val="24"/>
        </w:rPr>
        <w:t>Off Contracts.</w:t>
      </w:r>
    </w:p>
    <w:p w14:paraId="5AEC94D7" w14:textId="77777777" w:rsidR="0057789E" w:rsidRPr="0057789E" w:rsidRDefault="00973BE3" w:rsidP="00116B62">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Prices</w:t>
      </w:r>
    </w:p>
    <w:p w14:paraId="4116E934" w14:textId="77777777" w:rsidR="0057789E" w:rsidRPr="0057789E" w:rsidRDefault="00116B62"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T</w:t>
      </w:r>
      <w:r w:rsidR="0057789E" w:rsidRPr="0057789E">
        <w:rPr>
          <w:rFonts w:ascii="Arial" w:hAnsi="Arial"/>
          <w:sz w:val="24"/>
          <w:szCs w:val="24"/>
        </w:rPr>
        <w:t>he Framework Prices shall include all costs and expenses relating to the provision of Deliverables. No further amounts shall be payable in respect of matters such as:</w:t>
      </w:r>
    </w:p>
    <w:p w14:paraId="26FD355A"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5AF47FC8" w14:textId="23A99E6A"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w:t>
      </w:r>
      <w:r w:rsidR="00DB19AB">
        <w:rPr>
          <w:rFonts w:ascii="Arial" w:hAnsi="Arial"/>
          <w:sz w:val="24"/>
          <w:szCs w:val="24"/>
        </w:rPr>
        <w:t>-</w:t>
      </w:r>
      <w:r w:rsidRPr="0057789E">
        <w:rPr>
          <w:rFonts w:ascii="Arial" w:hAnsi="Arial"/>
          <w:sz w:val="24"/>
          <w:szCs w:val="24"/>
        </w:rPr>
        <w:t>Off Contract.</w:t>
      </w:r>
    </w:p>
    <w:p w14:paraId="70D6FD6F" w14:textId="77777777" w:rsidR="0057789E" w:rsidRPr="0057789E" w:rsidRDefault="009427C1" w:rsidP="00116B62">
      <w:pPr>
        <w:pStyle w:val="GPSL1SCHEDULEHeading"/>
      </w:pPr>
      <w:r>
        <w:t>When the Supplier can ask to change the Framework Prices</w:t>
      </w:r>
    </w:p>
    <w:p w14:paraId="02C58D1B" w14:textId="2CE2EF7E"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t>
      </w:r>
      <w:r w:rsidR="00116B62">
        <w:rPr>
          <w:rFonts w:ascii="Arial" w:hAnsi="Arial"/>
          <w:sz w:val="24"/>
          <w:szCs w:val="24"/>
        </w:rPr>
        <w:t xml:space="preserve">along with the management fee for </w:t>
      </w:r>
      <w:r w:rsidRPr="00F328EC">
        <w:rPr>
          <w:rFonts w:ascii="Arial" w:hAnsi="Arial"/>
          <w:sz w:val="24"/>
          <w:szCs w:val="24"/>
        </w:rPr>
        <w:t>will be fixed for the first year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6FC2E8FF"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23717494"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52921892"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49C58BD4"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3A922858" w14:textId="77777777" w:rsidR="0057789E" w:rsidRPr="00127E35" w:rsidRDefault="0057789E" w:rsidP="0057789E">
      <w:pPr>
        <w:pStyle w:val="GPSL4numberedclause"/>
        <w:tabs>
          <w:tab w:val="left" w:pos="1985"/>
          <w:tab w:val="left" w:pos="2552"/>
        </w:tabs>
        <w:ind w:left="1985" w:hanging="815"/>
        <w:jc w:val="left"/>
        <w:rPr>
          <w:rFonts w:ascii="Arial" w:hAnsi="Arial"/>
          <w:b/>
          <w:i/>
          <w:sz w:val="24"/>
          <w:szCs w:val="24"/>
        </w:rPr>
      </w:pPr>
      <w:r w:rsidRPr="00127E35">
        <w:rPr>
          <w:rFonts w:ascii="Arial" w:hAnsi="Arial"/>
          <w:sz w:val="24"/>
          <w:szCs w:val="24"/>
        </w:rPr>
        <w:t xml:space="preserve">a breakdown of the profit and cost components that comprise the relevant Framework Price; </w:t>
      </w:r>
    </w:p>
    <w:p w14:paraId="14229A21" w14:textId="77777777" w:rsidR="0057789E" w:rsidRPr="00127E35" w:rsidRDefault="0057789E" w:rsidP="0057789E">
      <w:pPr>
        <w:pStyle w:val="GPSL4numberedclause"/>
        <w:tabs>
          <w:tab w:val="left" w:pos="1985"/>
          <w:tab w:val="left" w:pos="2552"/>
        </w:tabs>
        <w:ind w:left="1985" w:hanging="815"/>
        <w:jc w:val="left"/>
        <w:rPr>
          <w:rFonts w:ascii="Arial" w:hAnsi="Arial"/>
          <w:sz w:val="24"/>
          <w:szCs w:val="24"/>
        </w:rPr>
      </w:pPr>
      <w:r w:rsidRPr="00127E35">
        <w:rPr>
          <w:rFonts w:ascii="Arial" w:hAnsi="Arial"/>
          <w:sz w:val="24"/>
          <w:szCs w:val="24"/>
        </w:rPr>
        <w:t>details of the movement in the different identified cost components of the relevant Framework Price;</w:t>
      </w:r>
    </w:p>
    <w:p w14:paraId="0E7F9585" w14:textId="77777777" w:rsidR="0057789E" w:rsidRPr="00127E35" w:rsidRDefault="0057789E" w:rsidP="0057789E">
      <w:pPr>
        <w:pStyle w:val="GPSL4numberedclause"/>
        <w:tabs>
          <w:tab w:val="left" w:pos="1985"/>
          <w:tab w:val="left" w:pos="2552"/>
        </w:tabs>
        <w:ind w:left="1985" w:hanging="815"/>
        <w:jc w:val="left"/>
        <w:rPr>
          <w:rFonts w:ascii="Arial" w:hAnsi="Arial"/>
          <w:sz w:val="24"/>
          <w:szCs w:val="24"/>
        </w:rPr>
      </w:pPr>
      <w:r w:rsidRPr="00127E35">
        <w:rPr>
          <w:rFonts w:ascii="Arial" w:hAnsi="Arial"/>
          <w:sz w:val="24"/>
          <w:szCs w:val="24"/>
        </w:rPr>
        <w:t>reasons for the movement in the different identified cost components of the relevant Framework Price;</w:t>
      </w:r>
    </w:p>
    <w:p w14:paraId="4F97C544" w14:textId="77777777" w:rsidR="0057789E" w:rsidRPr="00127E35" w:rsidRDefault="0057789E" w:rsidP="0057789E">
      <w:pPr>
        <w:pStyle w:val="GPSL4numberedclause"/>
        <w:tabs>
          <w:tab w:val="left" w:pos="1985"/>
          <w:tab w:val="left" w:pos="2552"/>
        </w:tabs>
        <w:ind w:left="1985" w:hanging="815"/>
        <w:jc w:val="left"/>
        <w:rPr>
          <w:rFonts w:ascii="Arial" w:hAnsi="Arial"/>
          <w:sz w:val="24"/>
          <w:szCs w:val="24"/>
        </w:rPr>
      </w:pPr>
      <w:r w:rsidRPr="00127E35">
        <w:rPr>
          <w:rFonts w:ascii="Arial" w:hAnsi="Arial"/>
          <w:sz w:val="24"/>
          <w:szCs w:val="24"/>
        </w:rPr>
        <w:t>evidence that the Supplier has attempted to mitigate against the increase in the relevant cost components; and]</w:t>
      </w:r>
    </w:p>
    <w:p w14:paraId="0C779327" w14:textId="112A3DAA" w:rsidR="0057789E" w:rsidRPr="00127E35" w:rsidRDefault="0057789E" w:rsidP="0057789E">
      <w:pPr>
        <w:pStyle w:val="GPSL4numberedclause"/>
        <w:tabs>
          <w:tab w:val="left" w:pos="1985"/>
          <w:tab w:val="left" w:pos="2552"/>
        </w:tabs>
        <w:ind w:left="1985" w:hanging="815"/>
        <w:jc w:val="left"/>
        <w:rPr>
          <w:rFonts w:ascii="Arial" w:hAnsi="Arial"/>
          <w:sz w:val="24"/>
          <w:szCs w:val="24"/>
        </w:rPr>
      </w:pPr>
      <w:r w:rsidRPr="00127E35">
        <w:rPr>
          <w:rFonts w:ascii="Arial" w:hAnsi="Arial"/>
          <w:sz w:val="24"/>
          <w:szCs w:val="24"/>
        </w:rPr>
        <w:t xml:space="preserve">evidence that the Supplier’s profit component of the </w:t>
      </w:r>
      <w:r w:rsidR="00DB19AB" w:rsidRPr="00127E35">
        <w:rPr>
          <w:rFonts w:ascii="Arial" w:hAnsi="Arial"/>
          <w:sz w:val="24"/>
          <w:szCs w:val="24"/>
        </w:rPr>
        <w:t>relevant Framework</w:t>
      </w:r>
      <w:r w:rsidRPr="00127E35">
        <w:rPr>
          <w:rFonts w:ascii="Arial" w:hAnsi="Arial"/>
          <w:sz w:val="24"/>
          <w:szCs w:val="24"/>
        </w:rPr>
        <w:t xml:space="preserve"> Price is no greater than that applying to Framework Prices using the same pricing mechanism as at the Contract Commencement Date.</w:t>
      </w:r>
    </w:p>
    <w:p w14:paraId="625503A7" w14:textId="4A0DDED4" w:rsidR="0057789E" w:rsidRPr="00127E35" w:rsidRDefault="0057789E" w:rsidP="0057789E">
      <w:pPr>
        <w:pStyle w:val="GPSL2Numbered"/>
        <w:numPr>
          <w:ilvl w:val="1"/>
          <w:numId w:val="1"/>
        </w:numPr>
        <w:tabs>
          <w:tab w:val="clear" w:pos="709"/>
        </w:tabs>
        <w:ind w:left="1134" w:hanging="504"/>
        <w:jc w:val="left"/>
        <w:rPr>
          <w:rFonts w:ascii="Arial" w:hAnsi="Arial"/>
          <w:sz w:val="24"/>
          <w:szCs w:val="24"/>
        </w:rPr>
      </w:pPr>
      <w:r w:rsidRPr="00127E35">
        <w:rPr>
          <w:rFonts w:ascii="Arial" w:hAnsi="Arial"/>
          <w:sz w:val="24"/>
          <w:szCs w:val="24"/>
        </w:rPr>
        <w:t>CCS shall consider each request for a price increase. CCS may grant Approval to an increase at its sole discretion.</w:t>
      </w:r>
    </w:p>
    <w:p w14:paraId="7279F841" w14:textId="77777777" w:rsidR="0057789E" w:rsidRPr="00127E35" w:rsidRDefault="0057789E" w:rsidP="0057789E">
      <w:pPr>
        <w:pStyle w:val="GPSL2Numbered"/>
        <w:numPr>
          <w:ilvl w:val="1"/>
          <w:numId w:val="1"/>
        </w:numPr>
        <w:tabs>
          <w:tab w:val="clear" w:pos="709"/>
        </w:tabs>
        <w:ind w:left="1134" w:hanging="504"/>
        <w:jc w:val="left"/>
        <w:rPr>
          <w:rFonts w:ascii="Arial" w:hAnsi="Arial"/>
          <w:sz w:val="24"/>
          <w:szCs w:val="24"/>
        </w:rPr>
      </w:pPr>
      <w:r w:rsidRPr="00127E35">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4C35C69B" w14:textId="77777777" w:rsidR="0057789E" w:rsidRPr="0057789E" w:rsidRDefault="007A2CAF" w:rsidP="00116B62">
      <w:pPr>
        <w:pStyle w:val="GPSL1SCHEDULEHeading"/>
      </w:pPr>
      <w:r>
        <w:t>Other events that allow the Supplier to change the Framework Prices</w:t>
      </w:r>
    </w:p>
    <w:p w14:paraId="4610FEDA"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50DC32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4C051785"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7A642D6B" w14:textId="6AEEC8D0" w:rsidR="0057789E" w:rsidRPr="0057789E" w:rsidRDefault="006325DC"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 </w:t>
      </w:r>
      <w:r w:rsidR="0057789E" w:rsidRPr="0057789E">
        <w:rPr>
          <w:rFonts w:ascii="Arial" w:hAnsi="Arial"/>
          <w:sz w:val="24"/>
          <w:szCs w:val="24"/>
        </w:rPr>
        <w:t xml:space="preserve">a benchmarking review in accordance with </w:t>
      </w:r>
      <w:r w:rsidR="00116B62">
        <w:rPr>
          <w:rFonts w:ascii="Arial" w:hAnsi="Arial"/>
          <w:sz w:val="24"/>
          <w:szCs w:val="24"/>
        </w:rPr>
        <w:t>Joint Schedule</w:t>
      </w:r>
      <w:r>
        <w:rPr>
          <w:rFonts w:ascii="Arial" w:hAnsi="Arial"/>
          <w:sz w:val="24"/>
          <w:szCs w:val="24"/>
        </w:rPr>
        <w:t xml:space="preserve"> 1</w:t>
      </w:r>
      <w:r w:rsidR="00116B62">
        <w:rPr>
          <w:rFonts w:ascii="Arial" w:hAnsi="Arial"/>
          <w:sz w:val="24"/>
          <w:szCs w:val="24"/>
        </w:rPr>
        <w:t>4</w:t>
      </w:r>
      <w:r>
        <w:rPr>
          <w:rFonts w:ascii="Arial" w:hAnsi="Arial"/>
          <w:sz w:val="24"/>
          <w:szCs w:val="24"/>
        </w:rPr>
        <w:t xml:space="preserve"> (Benchmarking)</w:t>
      </w:r>
      <w:r w:rsidR="00116B62">
        <w:rPr>
          <w:rFonts w:ascii="Arial" w:hAnsi="Arial"/>
          <w:sz w:val="24"/>
          <w:szCs w:val="24"/>
        </w:rPr>
        <w:t xml:space="preserve"> or </w:t>
      </w:r>
      <w:r w:rsidR="005B2DDD">
        <w:rPr>
          <w:rFonts w:ascii="Arial" w:hAnsi="Arial"/>
          <w:sz w:val="24"/>
          <w:szCs w:val="24"/>
        </w:rPr>
        <w:t>a continuous improvement review</w:t>
      </w:r>
      <w:r w:rsidR="00127E35">
        <w:rPr>
          <w:rFonts w:ascii="Arial" w:hAnsi="Arial"/>
          <w:sz w:val="24"/>
          <w:szCs w:val="24"/>
        </w:rPr>
        <w:t xml:space="preserve"> </w:t>
      </w:r>
      <w:r w:rsidR="00116B62">
        <w:rPr>
          <w:rFonts w:ascii="Arial" w:hAnsi="Arial"/>
          <w:sz w:val="24"/>
          <w:szCs w:val="24"/>
        </w:rPr>
        <w:t>under Joint Schedule 13 (Continuous Improvement)</w:t>
      </w:r>
    </w:p>
    <w:p w14:paraId="702F557C" w14:textId="4BED21FF" w:rsidR="00843C93" w:rsidRDefault="005B2DDD" w:rsidP="005B2DDD">
      <w:pPr>
        <w:pStyle w:val="GPSL3numberedclause"/>
        <w:numPr>
          <w:ilvl w:val="0"/>
          <w:numId w:val="0"/>
        </w:numPr>
        <w:tabs>
          <w:tab w:val="clear" w:pos="2127"/>
        </w:tabs>
        <w:ind w:left="1980" w:hanging="810"/>
        <w:jc w:val="left"/>
        <w:rPr>
          <w:rFonts w:ascii="Arial" w:hAnsi="Arial"/>
          <w:sz w:val="24"/>
          <w:szCs w:val="24"/>
        </w:rPr>
      </w:pPr>
      <w:r>
        <w:rPr>
          <w:rFonts w:ascii="Arial" w:hAnsi="Arial"/>
          <w:sz w:val="24"/>
          <w:szCs w:val="24"/>
        </w:rPr>
        <w:t>5.1.4</w:t>
      </w:r>
      <w:r>
        <w:rPr>
          <w:rFonts w:ascii="Arial" w:hAnsi="Arial"/>
          <w:sz w:val="24"/>
          <w:szCs w:val="24"/>
        </w:rPr>
        <w:tab/>
      </w:r>
      <w:r w:rsidR="0057789E" w:rsidRPr="00127E35">
        <w:rPr>
          <w:rFonts w:ascii="Arial" w:hAnsi="Arial"/>
          <w:sz w:val="24"/>
          <w:szCs w:val="24"/>
        </w:rPr>
        <w:t>a request from the Supplier, which it can make at any time, to decrease the Framework Prices</w:t>
      </w:r>
      <w:r w:rsidR="00127E35" w:rsidRPr="00127E35">
        <w:rPr>
          <w:rFonts w:ascii="Arial" w:hAnsi="Arial"/>
          <w:sz w:val="24"/>
          <w:szCs w:val="24"/>
        </w:rPr>
        <w:t xml:space="preserve">. </w:t>
      </w:r>
      <w:bookmarkStart w:id="7" w:name="_Toc366085183"/>
      <w:bookmarkStart w:id="8" w:name="_Toc380428744"/>
      <w:bookmarkStart w:id="9" w:name="_Toc431568213"/>
      <w:bookmarkEnd w:id="0"/>
      <w:bookmarkEnd w:id="7"/>
      <w:bookmarkEnd w:id="8"/>
      <w:bookmarkEnd w:id="9"/>
    </w:p>
    <w:p w14:paraId="2B101E8F" w14:textId="684E74B4" w:rsidR="005B2DDD" w:rsidRDefault="005B2DDD" w:rsidP="005B2DDD">
      <w:pPr>
        <w:pStyle w:val="GPSL3numberedclause"/>
        <w:numPr>
          <w:ilvl w:val="0"/>
          <w:numId w:val="0"/>
        </w:numPr>
        <w:tabs>
          <w:tab w:val="clear" w:pos="2127"/>
        </w:tabs>
        <w:ind w:left="1980" w:hanging="810"/>
        <w:jc w:val="left"/>
        <w:rPr>
          <w:rFonts w:ascii="Arial" w:hAnsi="Arial"/>
          <w:b/>
          <w:sz w:val="24"/>
          <w:szCs w:val="24"/>
        </w:rPr>
      </w:pPr>
    </w:p>
    <w:p w14:paraId="1E6334E4" w14:textId="77777777" w:rsidR="00CB6581" w:rsidRDefault="00CB6581" w:rsidP="00CB6581">
      <w:pPr>
        <w:pStyle w:val="GPSL1SCHEDULEHeading"/>
        <w:numPr>
          <w:ilvl w:val="0"/>
          <w:numId w:val="4"/>
        </w:numPr>
        <w:ind w:left="360"/>
      </w:pPr>
      <w:r>
        <w:t>When you will be reimbursed for travel and subsistence</w:t>
      </w:r>
    </w:p>
    <w:p w14:paraId="5EF0C8D2" w14:textId="1188FC54" w:rsidR="00CB6581" w:rsidRDefault="00CB6581" w:rsidP="00CB6581">
      <w:pPr>
        <w:pStyle w:val="GPSL2Numbered"/>
        <w:numPr>
          <w:ilvl w:val="1"/>
          <w:numId w:val="4"/>
        </w:numPr>
        <w:tabs>
          <w:tab w:val="clear" w:pos="709"/>
        </w:tabs>
        <w:ind w:left="1134" w:hanging="504"/>
        <w:jc w:val="left"/>
        <w:rPr>
          <w:rFonts w:ascii="Arial" w:hAnsi="Arial"/>
          <w:sz w:val="24"/>
          <w:szCs w:val="24"/>
        </w:rPr>
      </w:pPr>
      <w:r>
        <w:rPr>
          <w:rFonts w:ascii="Arial" w:hAnsi="Arial"/>
          <w:sz w:val="24"/>
          <w:szCs w:val="24"/>
        </w:rPr>
        <w:t>Expenses shall only be recoverable under Lot 2 and where:</w:t>
      </w:r>
    </w:p>
    <w:p w14:paraId="565510C1" w14:textId="77777777" w:rsidR="00CB6581" w:rsidRDefault="00CB6581" w:rsidP="00CB6581">
      <w:pPr>
        <w:pStyle w:val="GPSL3numberedclause"/>
        <w:numPr>
          <w:ilvl w:val="2"/>
          <w:numId w:val="4"/>
        </w:numPr>
        <w:ind w:left="1980" w:hanging="810"/>
        <w:jc w:val="left"/>
        <w:rPr>
          <w:rFonts w:ascii="Arial" w:hAnsi="Arial"/>
          <w:sz w:val="24"/>
          <w:szCs w:val="24"/>
        </w:rPr>
      </w:pPr>
      <w:r>
        <w:rPr>
          <w:rFonts w:ascii="Arial" w:hAnsi="Arial"/>
          <w:sz w:val="24"/>
          <w:szCs w:val="24"/>
        </w:rPr>
        <w:lastRenderedPageBreak/>
        <w:t>the Buyer notifies the Supplier through the Call-Off Procedure that this is permissible; and</w:t>
      </w:r>
    </w:p>
    <w:p w14:paraId="1870AE9B" w14:textId="77777777" w:rsidR="00CB6581" w:rsidRDefault="00CB6581" w:rsidP="00CB6581">
      <w:pPr>
        <w:pStyle w:val="GPSL3numberedclause"/>
        <w:numPr>
          <w:ilvl w:val="2"/>
          <w:numId w:val="4"/>
        </w:numPr>
        <w:ind w:left="1980" w:hanging="810"/>
        <w:jc w:val="left"/>
        <w:rPr>
          <w:rFonts w:ascii="Arial" w:hAnsi="Arial"/>
          <w:sz w:val="24"/>
          <w:szCs w:val="24"/>
        </w:rPr>
      </w:pPr>
      <w:r>
        <w:rPr>
          <w:rFonts w:ascii="Arial" w:hAnsi="Arial"/>
          <w:sz w:val="24"/>
          <w:szCs w:val="24"/>
        </w:rPr>
        <w:t>they are Reimbursable Expenses and are supported by Supporting Documentation.</w:t>
      </w:r>
    </w:p>
    <w:p w14:paraId="35E738C4" w14:textId="77777777" w:rsidR="00CB6581" w:rsidRDefault="00CB6581" w:rsidP="00CB6581">
      <w:pPr>
        <w:pStyle w:val="GPSL2Numbered"/>
        <w:numPr>
          <w:ilvl w:val="1"/>
          <w:numId w:val="4"/>
        </w:numPr>
        <w:tabs>
          <w:tab w:val="clear" w:pos="709"/>
        </w:tabs>
        <w:ind w:left="1134" w:hanging="504"/>
        <w:jc w:val="left"/>
        <w:rPr>
          <w:rFonts w:ascii="Arial" w:hAnsi="Arial"/>
          <w:sz w:val="24"/>
          <w:szCs w:val="24"/>
        </w:rPr>
      </w:pPr>
      <w:r>
        <w:rPr>
          <w:rFonts w:ascii="Arial" w:hAnsi="Arial"/>
          <w:sz w:val="24"/>
          <w:szCs w:val="24"/>
        </w:rPr>
        <w:t xml:space="preserve">The Buyer shall provide a copy of their current expenses policy to the Supplier upon request. </w:t>
      </w:r>
      <w:bookmarkStart w:id="10" w:name="_Ref366090681"/>
    </w:p>
    <w:bookmarkEnd w:id="10"/>
    <w:p w14:paraId="0279837C" w14:textId="77777777" w:rsidR="00CB6581" w:rsidRDefault="00CB6581" w:rsidP="00CB6581">
      <w:pPr>
        <w:pStyle w:val="GPSL1CLAUSEHEADING"/>
        <w:numPr>
          <w:ilvl w:val="0"/>
          <w:numId w:val="0"/>
        </w:numPr>
        <w:ind w:left="644"/>
        <w:rPr>
          <w:highlight w:val="yellow"/>
        </w:rPr>
      </w:pPr>
    </w:p>
    <w:p w14:paraId="24E00877" w14:textId="4F44DD1C" w:rsidR="005B2DDD" w:rsidRDefault="005B2DDD" w:rsidP="005B2DDD">
      <w:pPr>
        <w:pStyle w:val="GPSL3numberedclause"/>
        <w:numPr>
          <w:ilvl w:val="0"/>
          <w:numId w:val="0"/>
        </w:numPr>
        <w:tabs>
          <w:tab w:val="clear" w:pos="2127"/>
        </w:tabs>
        <w:ind w:left="1980" w:hanging="810"/>
        <w:jc w:val="left"/>
        <w:rPr>
          <w:rFonts w:ascii="Arial" w:hAnsi="Arial"/>
          <w:b/>
          <w:sz w:val="24"/>
          <w:szCs w:val="24"/>
        </w:rPr>
      </w:pPr>
    </w:p>
    <w:p w14:paraId="1FE356A9" w14:textId="6F8062EA"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2B5F9CD3" w14:textId="0E102133"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1BD64D23" w14:textId="075A069E"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23BC9924" w14:textId="154BC755"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172AC5C6" w14:textId="5EF1F1C1"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02D45521" w14:textId="26D28890"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75CDD148" w14:textId="73E2A73F"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593711E6" w14:textId="30B681B1"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649A34AC" w14:textId="0AE38E5E"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56D9647E" w14:textId="6CF12663"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7A5AA464" w14:textId="0261770F"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70212F1F" w14:textId="4419ACB4"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28034A49" w14:textId="2145A4A5"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07CA046B" w14:textId="6C18325E"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77513482" w14:textId="015862E1"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36D60AC2" w14:textId="4C679715"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3D1BE76E" w14:textId="728A48E4"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3E1B3C2E" w14:textId="35E0732C"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7EAF3D3E" w14:textId="23CD60B2"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1903592B" w14:textId="30808B8E"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4E76A49F" w14:textId="38964007"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77232554" w14:textId="1A5C1116"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59083F59" w14:textId="2C7328AD"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58EC4B8A" w14:textId="7C1ACD0A"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2B38E5A8" w14:textId="40CF1C99" w:rsidR="00CB6581" w:rsidRDefault="00CB6581" w:rsidP="005B2DDD">
      <w:pPr>
        <w:pStyle w:val="GPSL3numberedclause"/>
        <w:numPr>
          <w:ilvl w:val="0"/>
          <w:numId w:val="0"/>
        </w:numPr>
        <w:tabs>
          <w:tab w:val="clear" w:pos="2127"/>
        </w:tabs>
        <w:ind w:left="1980" w:hanging="810"/>
        <w:jc w:val="left"/>
        <w:rPr>
          <w:rFonts w:ascii="Arial" w:hAnsi="Arial"/>
          <w:b/>
          <w:sz w:val="24"/>
          <w:szCs w:val="24"/>
        </w:rPr>
      </w:pPr>
    </w:p>
    <w:p w14:paraId="0ECD9061" w14:textId="77777777" w:rsidR="00CB6581" w:rsidRDefault="00CB6581" w:rsidP="00CB6581">
      <w:pPr>
        <w:rPr>
          <w:rFonts w:ascii="Arial" w:eastAsia="Calibri" w:hAnsi="Arial" w:cs="Arial"/>
          <w:b/>
          <w:bCs/>
          <w:iCs/>
          <w:sz w:val="36"/>
          <w:szCs w:val="36"/>
        </w:rPr>
      </w:pPr>
      <w:bookmarkStart w:id="11" w:name="_Toc431568214"/>
      <w:bookmarkStart w:id="12" w:name="_Toc380428745"/>
      <w:bookmarkStart w:id="13" w:name="_Toc366085184"/>
      <w:bookmarkStart w:id="14" w:name="_Toc292714633"/>
    </w:p>
    <w:p w14:paraId="062C0B07" w14:textId="6856D9C1" w:rsidR="00CB6581" w:rsidRDefault="00CB6581" w:rsidP="00CB6581">
      <w:pPr>
        <w:rPr>
          <w:rFonts w:ascii="Arial" w:eastAsia="Calibri" w:hAnsi="Arial" w:cs="Arial"/>
          <w:b/>
          <w:bCs/>
          <w:iCs/>
          <w:sz w:val="36"/>
          <w:szCs w:val="36"/>
        </w:rPr>
      </w:pPr>
      <w:r>
        <w:rPr>
          <w:rFonts w:ascii="Arial" w:eastAsia="Calibri" w:hAnsi="Arial" w:cs="Arial"/>
          <w:b/>
          <w:bCs/>
          <w:iCs/>
          <w:sz w:val="36"/>
          <w:szCs w:val="36"/>
        </w:rPr>
        <w:lastRenderedPageBreak/>
        <w:t>A</w:t>
      </w:r>
      <w:bookmarkEnd w:id="11"/>
      <w:bookmarkEnd w:id="12"/>
      <w:bookmarkEnd w:id="13"/>
      <w:bookmarkEnd w:id="14"/>
      <w:r>
        <w:rPr>
          <w:rFonts w:ascii="Arial" w:eastAsia="Calibri" w:hAnsi="Arial" w:cs="Arial"/>
          <w:b/>
          <w:bCs/>
          <w:iCs/>
          <w:sz w:val="36"/>
          <w:szCs w:val="36"/>
        </w:rPr>
        <w:t>nnex 1: Rates and Prices</w:t>
      </w:r>
    </w:p>
    <w:p w14:paraId="62AFBB92" w14:textId="77777777" w:rsidR="00CB6581" w:rsidRDefault="00CB6581" w:rsidP="00CB6581">
      <w:pPr>
        <w:rPr>
          <w:rFonts w:ascii="Arial" w:eastAsia="Calibri" w:hAnsi="Arial" w:cs="Arial"/>
          <w:b/>
          <w:bCs/>
          <w:iCs/>
          <w:sz w:val="24"/>
          <w:szCs w:val="24"/>
        </w:rPr>
      </w:pPr>
      <w:r>
        <w:rPr>
          <w:rFonts w:ascii="Arial" w:eastAsia="Calibri" w:hAnsi="Arial" w:cs="Arial"/>
          <w:b/>
          <w:bCs/>
          <w:iCs/>
          <w:sz w:val="24"/>
          <w:szCs w:val="24"/>
          <w:highlight w:val="yellow"/>
        </w:rPr>
        <w:t xml:space="preserve">[Insert </w:t>
      </w:r>
      <w:r>
        <w:rPr>
          <w:rFonts w:ascii="Arial" w:eastAsia="Calibri" w:hAnsi="Arial" w:cs="Arial"/>
          <w:bCs/>
          <w:iCs/>
          <w:sz w:val="24"/>
          <w:szCs w:val="24"/>
          <w:highlight w:val="yellow"/>
        </w:rPr>
        <w:t>Pricing Schedule(s)</w:t>
      </w:r>
      <w:r>
        <w:rPr>
          <w:rFonts w:ascii="Arial" w:eastAsia="Calibri" w:hAnsi="Arial" w:cs="Arial"/>
          <w:b/>
          <w:bCs/>
          <w:iCs/>
          <w:sz w:val="24"/>
          <w:szCs w:val="24"/>
          <w:highlight w:val="yellow"/>
        </w:rPr>
        <w:t>]</w:t>
      </w:r>
    </w:p>
    <w:p w14:paraId="590761BC" w14:textId="77C82970" w:rsidR="005B2DDD" w:rsidRPr="0057789E" w:rsidRDefault="005B2DDD" w:rsidP="00CB6581">
      <w:pPr>
        <w:pStyle w:val="GPSL3numberedclause"/>
        <w:numPr>
          <w:ilvl w:val="0"/>
          <w:numId w:val="0"/>
        </w:numPr>
        <w:tabs>
          <w:tab w:val="clear" w:pos="2127"/>
        </w:tabs>
        <w:jc w:val="left"/>
        <w:rPr>
          <w:rFonts w:ascii="Arial" w:hAnsi="Arial"/>
          <w:b/>
          <w:sz w:val="24"/>
          <w:szCs w:val="24"/>
        </w:rPr>
      </w:pPr>
    </w:p>
    <w:sectPr w:rsidR="005B2DDD"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17AEC" w14:textId="77777777" w:rsidR="00904CB0" w:rsidRDefault="00904CB0">
      <w:pPr>
        <w:spacing w:after="0" w:line="240" w:lineRule="auto"/>
      </w:pPr>
      <w:r>
        <w:separator/>
      </w:r>
    </w:p>
  </w:endnote>
  <w:endnote w:type="continuationSeparator" w:id="0">
    <w:p w14:paraId="6135B4B9" w14:textId="77777777" w:rsidR="00904CB0" w:rsidRDefault="00904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44FAC" w14:textId="77777777"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27115C">
      <w:rPr>
        <w:rFonts w:ascii="Arial" w:hAnsi="Arial" w:cs="Arial"/>
        <w:sz w:val="20"/>
        <w:szCs w:val="20"/>
      </w:rPr>
      <w:t>6282</w:t>
    </w:r>
    <w:r w:rsidRPr="00B2008A">
      <w:rPr>
        <w:rFonts w:ascii="Arial" w:hAnsi="Arial" w:cs="Arial"/>
        <w:sz w:val="20"/>
        <w:szCs w:val="20"/>
      </w:rPr>
      <w:tab/>
      <w:t xml:space="preserve">                                           </w:t>
    </w:r>
  </w:p>
  <w:p w14:paraId="3E713B6C" w14:textId="77777777"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AD51CE">
      <w:rPr>
        <w:rFonts w:ascii="Arial" w:hAnsi="Arial" w:cs="Arial"/>
        <w:noProof/>
        <w:sz w:val="20"/>
        <w:szCs w:val="20"/>
      </w:rPr>
      <w:t>6</w:t>
    </w:r>
    <w:r w:rsidR="00FF20AA" w:rsidRPr="00B2008A">
      <w:rPr>
        <w:rFonts w:ascii="Arial" w:hAnsi="Arial" w:cs="Arial"/>
        <w:noProof/>
        <w:sz w:val="20"/>
        <w:szCs w:val="20"/>
      </w:rPr>
      <w:fldChar w:fldCharType="end"/>
    </w:r>
  </w:p>
  <w:p w14:paraId="19017215" w14:textId="7384133D"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02325">
      <w:rPr>
        <w:rFonts w:ascii="Arial" w:hAnsi="Arial" w:cs="Arial"/>
        <w:sz w:val="20"/>
        <w:szCs w:val="20"/>
      </w:rPr>
      <w:t>2</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B2A14" w14:textId="77777777" w:rsidR="00034E9B" w:rsidRDefault="00034E9B" w:rsidP="00034E9B">
    <w:pPr>
      <w:tabs>
        <w:tab w:val="center" w:pos="4513"/>
        <w:tab w:val="right" w:pos="9026"/>
      </w:tabs>
      <w:spacing w:after="0"/>
    </w:pPr>
    <w:r>
      <w:t>Framework Ref: RM</w:t>
    </w:r>
    <w:r>
      <w:tab/>
      <w:t xml:space="preserve">                                           </w:t>
    </w:r>
  </w:p>
  <w:p w14:paraId="5DEA25BE"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7AB6DA1D"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8DB80" w14:textId="77777777" w:rsidR="00904CB0" w:rsidRDefault="00904CB0">
      <w:pPr>
        <w:spacing w:after="0" w:line="240" w:lineRule="auto"/>
      </w:pPr>
      <w:r>
        <w:separator/>
      </w:r>
    </w:p>
  </w:footnote>
  <w:footnote w:type="continuationSeparator" w:id="0">
    <w:p w14:paraId="6351FED0" w14:textId="77777777" w:rsidR="00904CB0" w:rsidRDefault="00904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C7919"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77EE91BD" w14:textId="77777777"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w:t>
    </w:r>
    <w:r w:rsidR="0027115C">
      <w:rPr>
        <w:rFonts w:ascii="Arial" w:hAnsi="Arial" w:cs="Arial"/>
        <w:sz w:val="20"/>
        <w:szCs w:val="20"/>
        <w:lang w:eastAsia="en-GB"/>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DC38B"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4CD35BC0"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93665DCE"/>
    <w:lvl w:ilvl="0">
      <w:start w:val="1"/>
      <w:numFmt w:val="decimal"/>
      <w:pStyle w:val="GPSL1CLAUSEHEADING"/>
      <w:lvlText w:val="%1."/>
      <w:lvlJc w:val="left"/>
      <w:pPr>
        <w:ind w:left="928"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7C2"/>
    <w:rsid w:val="000109E3"/>
    <w:rsid w:val="00034E9B"/>
    <w:rsid w:val="00045287"/>
    <w:rsid w:val="000857C2"/>
    <w:rsid w:val="00116B62"/>
    <w:rsid w:val="00127E35"/>
    <w:rsid w:val="00135E0F"/>
    <w:rsid w:val="001B0AF6"/>
    <w:rsid w:val="0027115C"/>
    <w:rsid w:val="002C06A5"/>
    <w:rsid w:val="003450C5"/>
    <w:rsid w:val="003C776E"/>
    <w:rsid w:val="003E3C9C"/>
    <w:rsid w:val="00497354"/>
    <w:rsid w:val="004D4B52"/>
    <w:rsid w:val="005268F1"/>
    <w:rsid w:val="005313B5"/>
    <w:rsid w:val="0057789E"/>
    <w:rsid w:val="005B2DDD"/>
    <w:rsid w:val="005C4763"/>
    <w:rsid w:val="006325DC"/>
    <w:rsid w:val="006363C2"/>
    <w:rsid w:val="00681EAD"/>
    <w:rsid w:val="006C4AE2"/>
    <w:rsid w:val="006D400A"/>
    <w:rsid w:val="006F7F5E"/>
    <w:rsid w:val="0076656E"/>
    <w:rsid w:val="00774CD0"/>
    <w:rsid w:val="00785AA7"/>
    <w:rsid w:val="007A2CAF"/>
    <w:rsid w:val="007B2C9E"/>
    <w:rsid w:val="007D1875"/>
    <w:rsid w:val="00843C93"/>
    <w:rsid w:val="00863BC5"/>
    <w:rsid w:val="00880729"/>
    <w:rsid w:val="008A32B2"/>
    <w:rsid w:val="008B60EE"/>
    <w:rsid w:val="00904CB0"/>
    <w:rsid w:val="009427C1"/>
    <w:rsid w:val="00973BE3"/>
    <w:rsid w:val="009D6528"/>
    <w:rsid w:val="00A02325"/>
    <w:rsid w:val="00A9462A"/>
    <w:rsid w:val="00AD51CE"/>
    <w:rsid w:val="00B2008A"/>
    <w:rsid w:val="00B349A8"/>
    <w:rsid w:val="00B36EDA"/>
    <w:rsid w:val="00BC6341"/>
    <w:rsid w:val="00C05D8F"/>
    <w:rsid w:val="00CB6581"/>
    <w:rsid w:val="00CB7960"/>
    <w:rsid w:val="00CF1DFF"/>
    <w:rsid w:val="00DB19AB"/>
    <w:rsid w:val="00DD4AC6"/>
    <w:rsid w:val="00DD5DF9"/>
    <w:rsid w:val="00E2307E"/>
    <w:rsid w:val="00E30852"/>
    <w:rsid w:val="00E85424"/>
    <w:rsid w:val="00EF5E85"/>
    <w:rsid w:val="00F033D6"/>
    <w:rsid w:val="00F14554"/>
    <w:rsid w:val="00F20C81"/>
    <w:rsid w:val="00F328EC"/>
    <w:rsid w:val="00F47FD1"/>
    <w:rsid w:val="00F84202"/>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835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116B62"/>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116B62"/>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849369693">
      <w:bodyDiv w:val="1"/>
      <w:marLeft w:val="0"/>
      <w:marRight w:val="0"/>
      <w:marTop w:val="0"/>
      <w:marBottom w:val="0"/>
      <w:divBdr>
        <w:top w:val="none" w:sz="0" w:space="0" w:color="auto"/>
        <w:left w:val="none" w:sz="0" w:space="0" w:color="auto"/>
        <w:bottom w:val="none" w:sz="0" w:space="0" w:color="auto"/>
        <w:right w:val="none" w:sz="0" w:space="0" w:color="auto"/>
      </w:divBdr>
    </w:div>
    <w:div w:id="860360226">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F1CFA-249D-4676-BAC0-0F9C7C653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2021-10-26T09:54:00Z</dcterms:created>
  <dcterms:modified xsi:type="dcterms:W3CDTF">2021-10-26T09:58:00Z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